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7F" w:rsidRPr="001B0652" w:rsidRDefault="00C9357F" w:rsidP="00C9357F">
      <w:pPr>
        <w:ind w:right="-285"/>
        <w:rPr>
          <w:rFonts w:ascii="Calibri" w:hAnsi="Calibri" w:cs="Calibri"/>
          <w:b/>
          <w:sz w:val="32"/>
          <w:szCs w:val="32"/>
        </w:rPr>
      </w:pPr>
      <w:r w:rsidRPr="001B0652">
        <w:rPr>
          <w:rFonts w:ascii="Calibri" w:hAnsi="Calibri" w:cs="Calibri"/>
          <w:b/>
          <w:sz w:val="32"/>
          <w:szCs w:val="32"/>
        </w:rPr>
        <w:t>Příkaz ředitele školy</w:t>
      </w:r>
    </w:p>
    <w:p w:rsidR="00C9357F" w:rsidRPr="001B0652" w:rsidRDefault="00C9357F" w:rsidP="00C9357F">
      <w:pPr>
        <w:spacing w:before="120" w:after="120"/>
        <w:rPr>
          <w:rFonts w:ascii="Calibri" w:hAnsi="Calibri" w:cs="Calibri"/>
          <w:sz w:val="24"/>
          <w:szCs w:val="24"/>
        </w:rPr>
      </w:pPr>
      <w:proofErr w:type="gramStart"/>
      <w:r w:rsidRPr="001B0652">
        <w:rPr>
          <w:rFonts w:ascii="Calibri" w:hAnsi="Calibri" w:cs="Calibri"/>
          <w:sz w:val="24"/>
          <w:szCs w:val="24"/>
        </w:rPr>
        <w:t>Č.j.</w:t>
      </w:r>
      <w:proofErr w:type="gramEnd"/>
      <w:r w:rsidRPr="001B0652">
        <w:rPr>
          <w:rFonts w:ascii="Calibri" w:hAnsi="Calibri" w:cs="Calibri"/>
          <w:sz w:val="24"/>
          <w:szCs w:val="24"/>
        </w:rPr>
        <w:t xml:space="preserve">: </w:t>
      </w:r>
      <w:r w:rsidR="001A66C8" w:rsidRPr="001B0652">
        <w:rPr>
          <w:rFonts w:ascii="Calibri" w:hAnsi="Calibri" w:cs="Calibri"/>
          <w:sz w:val="24"/>
          <w:szCs w:val="24"/>
        </w:rPr>
        <w:t>545b)/2018</w:t>
      </w:r>
    </w:p>
    <w:p w:rsidR="00C9357F" w:rsidRPr="001B0652" w:rsidRDefault="00C9357F" w:rsidP="00C9357F">
      <w:pPr>
        <w:spacing w:before="120" w:after="120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 xml:space="preserve">Na základě vyhlášky č. 177 ze dne 10. června 2009 ve znění </w:t>
      </w:r>
      <w:r w:rsidR="0080711F" w:rsidRPr="001B0652">
        <w:rPr>
          <w:rFonts w:ascii="Calibri" w:hAnsi="Calibri" w:cs="Calibri"/>
          <w:sz w:val="24"/>
          <w:szCs w:val="24"/>
        </w:rPr>
        <w:t xml:space="preserve">pozdějších předpisů </w:t>
      </w:r>
      <w:r w:rsidR="001B42A3" w:rsidRPr="001B0652">
        <w:rPr>
          <w:rFonts w:ascii="Calibri" w:hAnsi="Calibri" w:cs="Calibri"/>
          <w:sz w:val="24"/>
          <w:szCs w:val="24"/>
        </w:rPr>
        <w:t xml:space="preserve">stanovuji </w:t>
      </w:r>
      <w:r w:rsidRPr="001B0652">
        <w:rPr>
          <w:rFonts w:ascii="Calibri" w:hAnsi="Calibri" w:cs="Calibri"/>
          <w:sz w:val="24"/>
          <w:szCs w:val="24"/>
        </w:rPr>
        <w:t xml:space="preserve">podobu maturitních zkoušek pro </w:t>
      </w:r>
      <w:proofErr w:type="spellStart"/>
      <w:r w:rsidRPr="001B0652">
        <w:rPr>
          <w:rFonts w:ascii="Calibri" w:hAnsi="Calibri" w:cs="Calibri"/>
          <w:sz w:val="24"/>
          <w:szCs w:val="24"/>
        </w:rPr>
        <w:t>šk</w:t>
      </w:r>
      <w:proofErr w:type="spellEnd"/>
      <w:r w:rsidRPr="001B0652">
        <w:rPr>
          <w:rFonts w:ascii="Calibri" w:hAnsi="Calibri" w:cs="Calibri"/>
          <w:sz w:val="24"/>
          <w:szCs w:val="24"/>
        </w:rPr>
        <w:t xml:space="preserve">. r. </w:t>
      </w:r>
      <w:r w:rsidR="003E302D" w:rsidRPr="001B0652">
        <w:rPr>
          <w:rFonts w:ascii="Calibri" w:hAnsi="Calibri" w:cs="Calibri"/>
          <w:sz w:val="24"/>
          <w:szCs w:val="24"/>
        </w:rPr>
        <w:t>2018/2019</w:t>
      </w:r>
      <w:r w:rsidR="00BF0806" w:rsidRPr="001B0652">
        <w:rPr>
          <w:rFonts w:ascii="Calibri" w:hAnsi="Calibri" w:cs="Calibri"/>
          <w:sz w:val="24"/>
          <w:szCs w:val="24"/>
        </w:rPr>
        <w:t xml:space="preserve"> </w:t>
      </w:r>
      <w:r w:rsidRPr="001B0652">
        <w:rPr>
          <w:rFonts w:ascii="Calibri" w:hAnsi="Calibri" w:cs="Calibri"/>
          <w:sz w:val="24"/>
          <w:szCs w:val="24"/>
        </w:rPr>
        <w:t>na oboru 63</w:t>
      </w:r>
      <w:r w:rsidRPr="001B0652">
        <w:rPr>
          <w:rFonts w:ascii="Calibri" w:hAnsi="Calibri" w:cs="Calibri"/>
          <w:sz w:val="24"/>
          <w:szCs w:val="24"/>
        </w:rPr>
        <w:noBreakHyphen/>
        <w:t>41</w:t>
      </w:r>
      <w:r w:rsidRPr="001B0652">
        <w:rPr>
          <w:rFonts w:ascii="Calibri" w:hAnsi="Calibri" w:cs="Calibri"/>
          <w:sz w:val="24"/>
          <w:szCs w:val="24"/>
        </w:rPr>
        <w:noBreakHyphen/>
        <w:t xml:space="preserve">M/02 Obchodní akademie takto: </w:t>
      </w:r>
    </w:p>
    <w:p w:rsidR="00C9357F" w:rsidRPr="001B0652" w:rsidRDefault="00C9357F" w:rsidP="00C9357F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1B0652">
        <w:rPr>
          <w:rFonts w:ascii="Calibri" w:hAnsi="Calibri" w:cs="Calibri"/>
          <w:b/>
          <w:sz w:val="24"/>
          <w:szCs w:val="24"/>
        </w:rPr>
        <w:t>Maturitní zkouška se skládá ze společné a profilové části.</w:t>
      </w:r>
    </w:p>
    <w:p w:rsidR="00C9357F" w:rsidRPr="001B0652" w:rsidRDefault="00C9357F" w:rsidP="00C9357F">
      <w:pPr>
        <w:spacing w:before="120" w:after="120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b/>
          <w:sz w:val="24"/>
          <w:szCs w:val="24"/>
        </w:rPr>
        <w:t>Společná část</w:t>
      </w:r>
      <w:r w:rsidRPr="001B0652">
        <w:rPr>
          <w:rFonts w:ascii="Calibri" w:hAnsi="Calibri" w:cs="Calibri"/>
          <w:sz w:val="24"/>
          <w:szCs w:val="24"/>
        </w:rPr>
        <w:t xml:space="preserve"> maturitní zkoušky se skládá </w:t>
      </w:r>
      <w:r w:rsidRPr="001B0652">
        <w:rPr>
          <w:rFonts w:ascii="Calibri" w:hAnsi="Calibri" w:cs="Calibri"/>
          <w:b/>
          <w:sz w:val="24"/>
          <w:szCs w:val="24"/>
        </w:rPr>
        <w:t>ze dvou povinných zkoušek</w:t>
      </w:r>
      <w:r w:rsidRPr="001B0652">
        <w:rPr>
          <w:rFonts w:ascii="Calibri" w:hAnsi="Calibri" w:cs="Calibri"/>
          <w:sz w:val="24"/>
          <w:szCs w:val="24"/>
        </w:rPr>
        <w:t xml:space="preserve">, a to z českého jazyka a literatury, dále z cizího jazyka nebo matematiky. </w:t>
      </w:r>
    </w:p>
    <w:p w:rsidR="00C9357F" w:rsidRPr="001B0652" w:rsidRDefault="00C9357F" w:rsidP="00C9357F">
      <w:pPr>
        <w:spacing w:before="120" w:after="120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 xml:space="preserve">Student si může vybrat navíc maximálně 2 nepovinné zkoušky. </w:t>
      </w:r>
    </w:p>
    <w:p w:rsidR="00C9357F" w:rsidRPr="001B0652" w:rsidRDefault="00C9357F" w:rsidP="00C9357F">
      <w:pPr>
        <w:spacing w:before="120" w:after="120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b/>
          <w:sz w:val="24"/>
          <w:szCs w:val="24"/>
        </w:rPr>
        <w:t>Profilová část</w:t>
      </w:r>
      <w:r w:rsidRPr="001B0652">
        <w:rPr>
          <w:rFonts w:ascii="Calibri" w:hAnsi="Calibri" w:cs="Calibri"/>
          <w:sz w:val="24"/>
          <w:szCs w:val="24"/>
        </w:rPr>
        <w:t xml:space="preserve"> maturitní zkoušky se skládá </w:t>
      </w:r>
      <w:r w:rsidRPr="001B0652">
        <w:rPr>
          <w:rFonts w:ascii="Calibri" w:hAnsi="Calibri" w:cs="Calibri"/>
          <w:b/>
          <w:sz w:val="24"/>
          <w:szCs w:val="24"/>
        </w:rPr>
        <w:t>ze dvou ústních zkoušek</w:t>
      </w:r>
      <w:r w:rsidRPr="001B0652">
        <w:rPr>
          <w:rFonts w:ascii="Calibri" w:hAnsi="Calibri" w:cs="Calibri"/>
          <w:sz w:val="24"/>
          <w:szCs w:val="24"/>
        </w:rPr>
        <w:t xml:space="preserve"> a </w:t>
      </w:r>
      <w:r w:rsidRPr="001B0652">
        <w:rPr>
          <w:rFonts w:ascii="Calibri" w:hAnsi="Calibri" w:cs="Calibri"/>
          <w:b/>
          <w:sz w:val="24"/>
          <w:szCs w:val="24"/>
        </w:rPr>
        <w:t>praktické maturitní zkoušky</w:t>
      </w:r>
      <w:r w:rsidRPr="001B0652">
        <w:rPr>
          <w:rFonts w:ascii="Calibri" w:hAnsi="Calibri" w:cs="Calibri"/>
          <w:sz w:val="24"/>
          <w:szCs w:val="24"/>
        </w:rPr>
        <w:t xml:space="preserve"> </w:t>
      </w:r>
      <w:r w:rsidRPr="001B0652">
        <w:rPr>
          <w:rFonts w:ascii="Calibri" w:hAnsi="Calibri" w:cs="Calibri"/>
          <w:b/>
          <w:sz w:val="24"/>
          <w:szCs w:val="24"/>
        </w:rPr>
        <w:t>z odborných předmětů</w:t>
      </w:r>
      <w:r w:rsidRPr="001B0652">
        <w:rPr>
          <w:rFonts w:ascii="Calibri" w:hAnsi="Calibri" w:cs="Calibri"/>
          <w:sz w:val="24"/>
          <w:szCs w:val="24"/>
        </w:rPr>
        <w:t xml:space="preserve">. </w:t>
      </w:r>
    </w:p>
    <w:p w:rsidR="00C9357F" w:rsidRPr="001B0652" w:rsidRDefault="00C9357F" w:rsidP="00C9357F">
      <w:pPr>
        <w:spacing w:before="120" w:after="120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b/>
          <w:sz w:val="24"/>
          <w:szCs w:val="24"/>
        </w:rPr>
        <w:t>Zkušebními předměty společné části maturitní zkoušky jsou</w:t>
      </w:r>
      <w:r w:rsidRPr="001B0652">
        <w:rPr>
          <w:rFonts w:ascii="Calibri" w:hAnsi="Calibri" w:cs="Calibri"/>
          <w:sz w:val="24"/>
          <w:szCs w:val="24"/>
        </w:rPr>
        <w:t>:</w:t>
      </w:r>
    </w:p>
    <w:p w:rsidR="00C9357F" w:rsidRPr="001B0652" w:rsidRDefault="00C9357F" w:rsidP="00C9357F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b/>
          <w:sz w:val="24"/>
          <w:szCs w:val="24"/>
        </w:rPr>
        <w:t>Český jazyk a literatura</w:t>
      </w:r>
      <w:r w:rsidRPr="001B0652">
        <w:rPr>
          <w:rFonts w:ascii="Calibri" w:hAnsi="Calibri" w:cs="Calibri"/>
          <w:sz w:val="24"/>
          <w:szCs w:val="24"/>
        </w:rPr>
        <w:t xml:space="preserve"> – ústní zkouška, didaktický test, písemná práce</w:t>
      </w:r>
    </w:p>
    <w:p w:rsidR="00C9357F" w:rsidRPr="001B0652" w:rsidRDefault="00C9357F" w:rsidP="00C9357F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b/>
          <w:sz w:val="24"/>
          <w:szCs w:val="24"/>
        </w:rPr>
        <w:t>Druhý předmět</w:t>
      </w:r>
    </w:p>
    <w:p w:rsidR="00C9357F" w:rsidRPr="001B0652" w:rsidRDefault="00C9357F" w:rsidP="00C9357F">
      <w:pPr>
        <w:numPr>
          <w:ilvl w:val="0"/>
          <w:numId w:val="9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 xml:space="preserve">Cizí jazyk dle volby žáka – anglický, německý, francouzský, španělský, ruský jazyk – ústní zkouška, didaktický test, písemná práce (žák může zvolit pouze takový cizí jazyk, který je vyučován ve škole, jíž je žákem) </w:t>
      </w:r>
    </w:p>
    <w:p w:rsidR="00C9357F" w:rsidRPr="001B0652" w:rsidRDefault="00C9357F" w:rsidP="00C9357F">
      <w:pPr>
        <w:numPr>
          <w:ilvl w:val="0"/>
          <w:numId w:val="9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>Matematika – didaktický test</w:t>
      </w:r>
    </w:p>
    <w:p w:rsidR="00C9357F" w:rsidRPr="001B0652" w:rsidRDefault="00C9357F" w:rsidP="00C9357F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B0652">
        <w:rPr>
          <w:rFonts w:ascii="Calibri" w:hAnsi="Calibri" w:cs="Calibri"/>
          <w:b/>
          <w:sz w:val="24"/>
          <w:szCs w:val="24"/>
        </w:rPr>
        <w:t>Nepovinné předměty</w:t>
      </w:r>
    </w:p>
    <w:p w:rsidR="00C9357F" w:rsidRPr="001B0652" w:rsidRDefault="00C9357F" w:rsidP="00C9357F">
      <w:pPr>
        <w:numPr>
          <w:ilvl w:val="0"/>
          <w:numId w:val="10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 xml:space="preserve">Cizí jazyk dle volby žáka – anglický, německý, francouzský, španělský, ruský jazyk – ústní zkouška, didaktický test, písemná práce (žák může zvolit pouze takový cizí jazyk, který je vyučován ve škole, jíž je žákem) </w:t>
      </w:r>
    </w:p>
    <w:p w:rsidR="00C9357F" w:rsidRPr="001B0652" w:rsidRDefault="00C9357F" w:rsidP="00C9357F">
      <w:pPr>
        <w:numPr>
          <w:ilvl w:val="0"/>
          <w:numId w:val="10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>Matematika – didaktický test</w:t>
      </w:r>
    </w:p>
    <w:p w:rsidR="00C9357F" w:rsidRPr="001B0652" w:rsidRDefault="00C9357F" w:rsidP="00C9357F">
      <w:pPr>
        <w:spacing w:before="120" w:after="120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>Doba zkoušení při ústních zkouškách ve společné části činí 15 minut, doba přípravy 20 minut.</w:t>
      </w:r>
    </w:p>
    <w:p w:rsidR="00C9357F" w:rsidRPr="001B0652" w:rsidRDefault="00C9357F" w:rsidP="00C9357F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1B0652">
        <w:rPr>
          <w:rFonts w:ascii="Calibri" w:hAnsi="Calibri" w:cs="Calibri"/>
          <w:b/>
          <w:sz w:val="24"/>
          <w:szCs w:val="24"/>
        </w:rPr>
        <w:br w:type="page"/>
      </w:r>
    </w:p>
    <w:p w:rsidR="00C9357F" w:rsidRPr="001B0652" w:rsidRDefault="00C9357F" w:rsidP="00C9357F">
      <w:pPr>
        <w:spacing w:before="120" w:after="120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b/>
          <w:sz w:val="24"/>
          <w:szCs w:val="24"/>
        </w:rPr>
        <w:lastRenderedPageBreak/>
        <w:t>Zkušebními předměty profilové části maturitní zkoušky jsou</w:t>
      </w:r>
      <w:r w:rsidRPr="001B0652">
        <w:rPr>
          <w:rFonts w:ascii="Calibri" w:hAnsi="Calibri" w:cs="Calibri"/>
          <w:sz w:val="24"/>
          <w:szCs w:val="24"/>
        </w:rPr>
        <w:t>:</w:t>
      </w:r>
    </w:p>
    <w:p w:rsidR="00C9357F" w:rsidRPr="001B0652" w:rsidRDefault="00C9357F" w:rsidP="00C9357F">
      <w:pPr>
        <w:numPr>
          <w:ilvl w:val="0"/>
          <w:numId w:val="8"/>
        </w:numPr>
        <w:spacing w:before="60" w:after="6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 xml:space="preserve">Ekonomika – ústní zkouška </w:t>
      </w:r>
    </w:p>
    <w:p w:rsidR="00C9357F" w:rsidRPr="001B0652" w:rsidRDefault="00E147E2" w:rsidP="00C9357F">
      <w:pPr>
        <w:numPr>
          <w:ilvl w:val="0"/>
          <w:numId w:val="8"/>
        </w:numPr>
        <w:spacing w:before="60" w:after="6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>Povinně volitelné zkoušky</w:t>
      </w:r>
    </w:p>
    <w:p w:rsidR="00C9357F" w:rsidRPr="001B0652" w:rsidRDefault="00C9357F" w:rsidP="00C9357F">
      <w:pPr>
        <w:numPr>
          <w:ilvl w:val="0"/>
          <w:numId w:val="11"/>
        </w:numPr>
        <w:spacing w:before="60" w:after="6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>cizí jazyk (ústní zkouška s písemnou prací) – pokud si student vybral ve společné části maturitní zkoušky jako druhý povinný předmět matematiku, vybírá si povi</w:t>
      </w:r>
      <w:r w:rsidRPr="001B0652">
        <w:rPr>
          <w:rFonts w:ascii="Calibri" w:hAnsi="Calibri" w:cs="Calibri"/>
          <w:sz w:val="24"/>
          <w:szCs w:val="24"/>
        </w:rPr>
        <w:t>n</w:t>
      </w:r>
      <w:r w:rsidRPr="001B0652">
        <w:rPr>
          <w:rFonts w:ascii="Calibri" w:hAnsi="Calibri" w:cs="Calibri"/>
          <w:sz w:val="24"/>
          <w:szCs w:val="24"/>
        </w:rPr>
        <w:t>ně tento předmět</w:t>
      </w:r>
    </w:p>
    <w:p w:rsidR="00C9357F" w:rsidRPr="001B0652" w:rsidRDefault="00C9357F" w:rsidP="00C9357F">
      <w:pPr>
        <w:numPr>
          <w:ilvl w:val="0"/>
          <w:numId w:val="11"/>
        </w:numPr>
        <w:spacing w:before="60" w:after="6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>cizí jazyk (ústní zkouška bez písemné práce) – pokud si student vybral ve společné části maturitní zkoušky jako druhý povinný předmět cizí jazyk; cizí jazyk v profilové části musí být jiný než cizí jazyk ve společné části maturitní zkoušky</w:t>
      </w:r>
    </w:p>
    <w:p w:rsidR="00C9357F" w:rsidRPr="001B0652" w:rsidRDefault="00C9357F" w:rsidP="00C9357F">
      <w:pPr>
        <w:numPr>
          <w:ilvl w:val="0"/>
          <w:numId w:val="11"/>
        </w:numPr>
        <w:spacing w:before="60" w:after="6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>matematika – ústní zkouška (pokud ji žák nebude skládat ve společné části)</w:t>
      </w:r>
    </w:p>
    <w:p w:rsidR="00C9357F" w:rsidRPr="001B0652" w:rsidRDefault="00C9357F" w:rsidP="00C9357F">
      <w:pPr>
        <w:numPr>
          <w:ilvl w:val="0"/>
          <w:numId w:val="11"/>
        </w:numPr>
        <w:spacing w:before="60" w:after="6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>informační a komunikační technologie – ústní zkouška</w:t>
      </w:r>
    </w:p>
    <w:p w:rsidR="00C9357F" w:rsidRPr="001B0652" w:rsidRDefault="00C9357F" w:rsidP="00C9357F">
      <w:pPr>
        <w:numPr>
          <w:ilvl w:val="0"/>
          <w:numId w:val="11"/>
        </w:numPr>
        <w:spacing w:before="60" w:after="6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>společenské vědy – ústní zkouška</w:t>
      </w:r>
    </w:p>
    <w:p w:rsidR="00C9357F" w:rsidRPr="001B0652" w:rsidRDefault="00C9357F" w:rsidP="00C9357F">
      <w:pPr>
        <w:numPr>
          <w:ilvl w:val="0"/>
          <w:numId w:val="8"/>
        </w:numPr>
        <w:spacing w:before="60" w:after="6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 xml:space="preserve">Praktická zkouška </w:t>
      </w:r>
    </w:p>
    <w:p w:rsidR="00BF0806" w:rsidRPr="001B0652" w:rsidRDefault="00BF0806" w:rsidP="00C9357F">
      <w:pPr>
        <w:spacing w:before="120" w:after="120"/>
        <w:rPr>
          <w:b/>
          <w:sz w:val="24"/>
          <w:szCs w:val="24"/>
        </w:rPr>
      </w:pPr>
      <w:r w:rsidRPr="001B0652">
        <w:rPr>
          <w:b/>
          <w:sz w:val="24"/>
          <w:szCs w:val="24"/>
        </w:rPr>
        <w:t>Bližší podrobnosti</w:t>
      </w:r>
    </w:p>
    <w:p w:rsidR="00791888" w:rsidRPr="001B0652" w:rsidRDefault="00791888" w:rsidP="00FB2048">
      <w:pPr>
        <w:spacing w:before="80" w:after="80"/>
        <w:rPr>
          <w:rFonts w:ascii="Calibri" w:hAnsi="Calibri" w:cs="Calibri"/>
          <w:sz w:val="24"/>
          <w:szCs w:val="24"/>
        </w:rPr>
      </w:pPr>
      <w:r w:rsidRPr="001B0652">
        <w:rPr>
          <w:sz w:val="24"/>
          <w:szCs w:val="24"/>
        </w:rPr>
        <w:t xml:space="preserve">Zkoušku z cizího jazyka lze nahradit výsledkem standardizované zkoušky podle školského zákona dokládající jazykové znalosti žáka na úrovni B1 nebo úrovni vyšší podle Společného evropského referenčního rámce pro jazyky. </w:t>
      </w:r>
      <w:r w:rsidR="00E147E2" w:rsidRPr="001B0652">
        <w:rPr>
          <w:sz w:val="24"/>
          <w:szCs w:val="24"/>
        </w:rPr>
        <w:t>Standardizovaná zkouška musí být z jiného jaz</w:t>
      </w:r>
      <w:r w:rsidR="00E147E2" w:rsidRPr="001B0652">
        <w:rPr>
          <w:sz w:val="24"/>
          <w:szCs w:val="24"/>
        </w:rPr>
        <w:t>y</w:t>
      </w:r>
      <w:r w:rsidR="00D96CDD" w:rsidRPr="001B0652">
        <w:rPr>
          <w:sz w:val="24"/>
          <w:szCs w:val="24"/>
        </w:rPr>
        <w:t>ka</w:t>
      </w:r>
      <w:r w:rsidR="00E147E2" w:rsidRPr="001B0652">
        <w:rPr>
          <w:sz w:val="24"/>
          <w:szCs w:val="24"/>
        </w:rPr>
        <w:t xml:space="preserve"> než z jazyka ve společné části maturitní zkoušky. </w:t>
      </w:r>
      <w:r w:rsidRPr="001B0652">
        <w:rPr>
          <w:sz w:val="24"/>
          <w:szCs w:val="24"/>
        </w:rPr>
        <w:t>Uznatelné standardizované zkoušky jsou uvedeny v příloze tohoto Příkazu.</w:t>
      </w:r>
    </w:p>
    <w:p w:rsidR="00C9357F" w:rsidRPr="001B0652" w:rsidRDefault="00C9357F" w:rsidP="00FB2048">
      <w:pPr>
        <w:spacing w:before="80" w:after="80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>Student v profilové části maturitní zkoušky povinně skládá zkoušky z ekonomiky, jednoho volitelného předmětu a praktické zkoušky. V případě, že ve společné části nebude maturovat z cizího jazyka, musí být jeho volitelným předmětem cizí jazyk včetně písemné zkoušky</w:t>
      </w:r>
      <w:r w:rsidR="00E147E2" w:rsidRPr="001B0652">
        <w:rPr>
          <w:rFonts w:ascii="Calibri" w:hAnsi="Calibri" w:cs="Calibri"/>
          <w:sz w:val="24"/>
          <w:szCs w:val="24"/>
        </w:rPr>
        <w:t xml:space="preserve"> nebo nahrazení této zkoušky standardizovanou zkouškou</w:t>
      </w:r>
      <w:r w:rsidRPr="001B0652">
        <w:rPr>
          <w:rFonts w:ascii="Calibri" w:hAnsi="Calibri" w:cs="Calibri"/>
          <w:sz w:val="24"/>
          <w:szCs w:val="24"/>
        </w:rPr>
        <w:t>.</w:t>
      </w:r>
    </w:p>
    <w:p w:rsidR="00C9357F" w:rsidRPr="001B0652" w:rsidRDefault="00C9357F" w:rsidP="00FB2048">
      <w:pPr>
        <w:spacing w:before="80" w:after="80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>Student si může vybrat maximálně 2 nepovinné zkoušky z nabídky volitelných zkoušek.</w:t>
      </w:r>
    </w:p>
    <w:p w:rsidR="00C9357F" w:rsidRPr="001B0652" w:rsidRDefault="00C9357F" w:rsidP="00FB2048">
      <w:pPr>
        <w:spacing w:before="80" w:after="80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>Ústní zkouška z předmětů v profilové části trvá 15 minut, doba přípravy studenta je stanov</w:t>
      </w:r>
      <w:r w:rsidRPr="001B0652">
        <w:rPr>
          <w:rFonts w:ascii="Calibri" w:hAnsi="Calibri" w:cs="Calibri"/>
          <w:sz w:val="24"/>
          <w:szCs w:val="24"/>
        </w:rPr>
        <w:t>e</w:t>
      </w:r>
      <w:r w:rsidRPr="001B0652">
        <w:rPr>
          <w:rFonts w:ascii="Calibri" w:hAnsi="Calibri" w:cs="Calibri"/>
          <w:sz w:val="24"/>
          <w:szCs w:val="24"/>
        </w:rPr>
        <w:t>na u cizích jazyků, matematiky a společenských věd na 15 minut. U předmětů ekonomika a informační a komunikační technologie je součástí přípravy řešení úloh a grafické řešení, proto trvá příprava ke zkoušce 30 minut.</w:t>
      </w:r>
    </w:p>
    <w:p w:rsidR="00C9357F" w:rsidRPr="001B0652" w:rsidRDefault="00C9357F" w:rsidP="00FB2048">
      <w:pPr>
        <w:spacing w:before="80" w:after="80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 xml:space="preserve">Pokud student skládá písemnou zkoušku z cizího jazyka, trvá tato </w:t>
      </w:r>
      <w:r w:rsidR="00BA489A" w:rsidRPr="001B0652">
        <w:rPr>
          <w:rFonts w:ascii="Calibri" w:hAnsi="Calibri" w:cs="Calibri"/>
          <w:sz w:val="24"/>
          <w:szCs w:val="24"/>
        </w:rPr>
        <w:t xml:space="preserve">zkouška </w:t>
      </w:r>
      <w:r w:rsidRPr="001B0652">
        <w:rPr>
          <w:rFonts w:ascii="Calibri" w:hAnsi="Calibri" w:cs="Calibri"/>
          <w:sz w:val="24"/>
          <w:szCs w:val="24"/>
        </w:rPr>
        <w:t>240 minut čistého času.</w:t>
      </w:r>
    </w:p>
    <w:p w:rsidR="00C9357F" w:rsidRPr="001B0652" w:rsidRDefault="00C9357F" w:rsidP="00FB2048">
      <w:pPr>
        <w:spacing w:before="80" w:after="80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 xml:space="preserve">Praktická zkouška se skládá z obsahu předmětů účetnictví (75 % rozsahu) a informační a komunikační technologie (25 % rozsahu). Celková doba trvání je max. 300 minut čistého času, zkouška je vypracována s pomocí výpočetní techniky. </w:t>
      </w:r>
    </w:p>
    <w:p w:rsidR="00C9357F" w:rsidRPr="001B0652" w:rsidRDefault="00C9357F" w:rsidP="00FB2048">
      <w:pPr>
        <w:spacing w:before="80" w:after="80"/>
        <w:ind w:right="-285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 xml:space="preserve">V Praze </w:t>
      </w:r>
      <w:r w:rsidR="003E302D" w:rsidRPr="001B0652">
        <w:rPr>
          <w:rFonts w:ascii="Calibri" w:hAnsi="Calibri" w:cs="Calibri"/>
          <w:sz w:val="24"/>
          <w:szCs w:val="24"/>
        </w:rPr>
        <w:t>1</w:t>
      </w:r>
      <w:r w:rsidR="001A66C8" w:rsidRPr="001B0652">
        <w:rPr>
          <w:rFonts w:ascii="Calibri" w:hAnsi="Calibri" w:cs="Calibri"/>
          <w:sz w:val="24"/>
          <w:szCs w:val="24"/>
        </w:rPr>
        <w:t>8</w:t>
      </w:r>
      <w:r w:rsidR="00C360C5" w:rsidRPr="001B0652">
        <w:rPr>
          <w:rFonts w:ascii="Calibri" w:hAnsi="Calibri" w:cs="Calibri"/>
          <w:sz w:val="24"/>
          <w:szCs w:val="24"/>
        </w:rPr>
        <w:t xml:space="preserve">. září </w:t>
      </w:r>
      <w:r w:rsidR="003E302D" w:rsidRPr="001B0652">
        <w:rPr>
          <w:rFonts w:ascii="Calibri" w:hAnsi="Calibri" w:cs="Calibri"/>
          <w:sz w:val="24"/>
          <w:szCs w:val="24"/>
        </w:rPr>
        <w:t>2018</w:t>
      </w:r>
    </w:p>
    <w:p w:rsidR="00C9357F" w:rsidRPr="001B0652" w:rsidRDefault="00C9357F" w:rsidP="00C9357F">
      <w:pPr>
        <w:spacing w:before="120" w:after="120"/>
        <w:ind w:right="-285"/>
        <w:rPr>
          <w:rFonts w:ascii="Calibri" w:hAnsi="Calibri" w:cs="Calibri"/>
          <w:sz w:val="24"/>
          <w:szCs w:val="24"/>
        </w:rPr>
      </w:pPr>
    </w:p>
    <w:p w:rsidR="00791888" w:rsidRPr="001B0652" w:rsidRDefault="00C9357F" w:rsidP="00C9357F">
      <w:pPr>
        <w:spacing w:before="120" w:after="120"/>
        <w:ind w:right="-285"/>
        <w:rPr>
          <w:rFonts w:ascii="Calibri" w:hAnsi="Calibri" w:cs="Calibri"/>
          <w:sz w:val="24"/>
          <w:szCs w:val="24"/>
        </w:rPr>
      </w:pPr>
      <w:r w:rsidRPr="001B0652">
        <w:rPr>
          <w:rFonts w:ascii="Calibri" w:hAnsi="Calibri" w:cs="Calibri"/>
          <w:sz w:val="24"/>
          <w:szCs w:val="24"/>
        </w:rPr>
        <w:t xml:space="preserve">Mgr. Richard </w:t>
      </w:r>
      <w:r w:rsidR="00BF0806" w:rsidRPr="001B0652">
        <w:rPr>
          <w:rFonts w:ascii="Calibri" w:hAnsi="Calibri" w:cs="Calibri"/>
          <w:sz w:val="24"/>
          <w:szCs w:val="24"/>
        </w:rPr>
        <w:t>Žert</w:t>
      </w:r>
      <w:r w:rsidR="00BF0806" w:rsidRPr="001B0652">
        <w:rPr>
          <w:rFonts w:ascii="Calibri" w:hAnsi="Calibri" w:cs="Calibri"/>
          <w:sz w:val="24"/>
          <w:szCs w:val="24"/>
        </w:rPr>
        <w:br/>
        <w:t>ředitel</w:t>
      </w:r>
    </w:p>
    <w:p w:rsidR="00BA489A" w:rsidRPr="00BA489A" w:rsidRDefault="00BA489A" w:rsidP="00C9357F">
      <w:pPr>
        <w:spacing w:before="120" w:after="120"/>
        <w:ind w:right="-285"/>
        <w:rPr>
          <w:rFonts w:ascii="Calibri" w:hAnsi="Calibri" w:cs="Calibri"/>
          <w:b/>
          <w:sz w:val="24"/>
          <w:szCs w:val="24"/>
        </w:rPr>
      </w:pPr>
      <w:r w:rsidRPr="001B0652">
        <w:rPr>
          <w:rFonts w:ascii="Calibri" w:hAnsi="Calibri" w:cs="Calibri"/>
          <w:b/>
          <w:sz w:val="24"/>
          <w:szCs w:val="24"/>
        </w:rPr>
        <w:t>1 příloha</w:t>
      </w:r>
      <w:bookmarkStart w:id="0" w:name="_GoBack"/>
      <w:bookmarkEnd w:id="0"/>
    </w:p>
    <w:sectPr w:rsidR="00BA489A" w:rsidRPr="00BA489A" w:rsidSect="00BA489A">
      <w:headerReference w:type="default" r:id="rId9"/>
      <w:footerReference w:type="default" r:id="rId10"/>
      <w:pgSz w:w="11906" w:h="16838"/>
      <w:pgMar w:top="1843" w:right="1418" w:bottom="426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CB" w:rsidRDefault="00713FCB" w:rsidP="00713FCB">
      <w:pPr>
        <w:spacing w:after="0" w:line="240" w:lineRule="auto"/>
      </w:pPr>
      <w:r>
        <w:separator/>
      </w:r>
    </w:p>
  </w:endnote>
  <w:endnote w:type="continuationSeparator" w:id="0">
    <w:p w:rsidR="00713FCB" w:rsidRDefault="00713FCB" w:rsidP="0071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8D" w:rsidRPr="003D3F8D" w:rsidRDefault="003D3F8D" w:rsidP="003D3F8D">
    <w:pPr>
      <w:pStyle w:val="Zpat"/>
      <w:jc w:val="right"/>
    </w:pPr>
    <w:r w:rsidRPr="003D3F8D">
      <w:fldChar w:fldCharType="begin"/>
    </w:r>
    <w:r w:rsidRPr="003D3F8D">
      <w:instrText>PAGE  \* Arabic  \* MERGEFORMAT</w:instrText>
    </w:r>
    <w:r w:rsidRPr="003D3F8D">
      <w:fldChar w:fldCharType="separate"/>
    </w:r>
    <w:r w:rsidR="0041705E">
      <w:rPr>
        <w:noProof/>
      </w:rPr>
      <w:t>2</w:t>
    </w:r>
    <w:r w:rsidRPr="003D3F8D">
      <w:fldChar w:fldCharType="end"/>
    </w:r>
    <w:r w:rsidRPr="003D3F8D">
      <w:t>/</w:t>
    </w:r>
    <w:fldSimple w:instr="NUMPAGES  \* Arabic  \* MERGEFORMAT">
      <w:r w:rsidR="0041705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CB" w:rsidRDefault="00713FCB" w:rsidP="00713FCB">
      <w:pPr>
        <w:spacing w:after="0" w:line="240" w:lineRule="auto"/>
      </w:pPr>
      <w:r>
        <w:separator/>
      </w:r>
    </w:p>
  </w:footnote>
  <w:footnote w:type="continuationSeparator" w:id="0">
    <w:p w:rsidR="00713FCB" w:rsidRDefault="00713FCB" w:rsidP="0071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CB" w:rsidRDefault="00EB755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100588A" wp14:editId="75517EC5">
          <wp:simplePos x="0" y="0"/>
          <wp:positionH relativeFrom="page">
            <wp:posOffset>6282690</wp:posOffset>
          </wp:positionH>
          <wp:positionV relativeFrom="page">
            <wp:posOffset>369570</wp:posOffset>
          </wp:positionV>
          <wp:extent cx="540000" cy="54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ha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A0E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2794733" wp14:editId="11AD3E48">
          <wp:simplePos x="0" y="0"/>
          <wp:positionH relativeFrom="page">
            <wp:posOffset>476250</wp:posOffset>
          </wp:positionH>
          <wp:positionV relativeFrom="page">
            <wp:posOffset>285750</wp:posOffset>
          </wp:positionV>
          <wp:extent cx="3505200" cy="7886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marni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60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9CA1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C86F13"/>
    <w:multiLevelType w:val="hybridMultilevel"/>
    <w:tmpl w:val="E830FD56"/>
    <w:lvl w:ilvl="0" w:tplc="73400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E0DB7"/>
    <w:multiLevelType w:val="hybridMultilevel"/>
    <w:tmpl w:val="191C8A0A"/>
    <w:lvl w:ilvl="0" w:tplc="FE2C9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42FB8"/>
    <w:multiLevelType w:val="hybridMultilevel"/>
    <w:tmpl w:val="A2341140"/>
    <w:lvl w:ilvl="0" w:tplc="103ADA52">
      <w:start w:val="1"/>
      <w:numFmt w:val="decimal"/>
      <w:pStyle w:val="slov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20296"/>
    <w:multiLevelType w:val="hybridMultilevel"/>
    <w:tmpl w:val="06E6ED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D1388"/>
    <w:multiLevelType w:val="hybridMultilevel"/>
    <w:tmpl w:val="C570FC0E"/>
    <w:lvl w:ilvl="0" w:tplc="A6847E30">
      <w:start w:val="1"/>
      <w:numFmt w:val="bullet"/>
      <w:pStyle w:val="Odrky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651A1"/>
    <w:multiLevelType w:val="hybridMultilevel"/>
    <w:tmpl w:val="10E6AAE6"/>
    <w:lvl w:ilvl="0" w:tplc="DC122F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375D3"/>
    <w:multiLevelType w:val="hybridMultilevel"/>
    <w:tmpl w:val="D1D80BB2"/>
    <w:lvl w:ilvl="0" w:tplc="78A83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91"/>
    <w:rsid w:val="0000052E"/>
    <w:rsid w:val="00012287"/>
    <w:rsid w:val="00050516"/>
    <w:rsid w:val="000B3E04"/>
    <w:rsid w:val="00133719"/>
    <w:rsid w:val="00146AA6"/>
    <w:rsid w:val="00155818"/>
    <w:rsid w:val="00164677"/>
    <w:rsid w:val="001A66C8"/>
    <w:rsid w:val="001B0652"/>
    <w:rsid w:val="001B42A3"/>
    <w:rsid w:val="00226844"/>
    <w:rsid w:val="002A2018"/>
    <w:rsid w:val="002C4E22"/>
    <w:rsid w:val="0031742E"/>
    <w:rsid w:val="00325904"/>
    <w:rsid w:val="003379DC"/>
    <w:rsid w:val="0035131B"/>
    <w:rsid w:val="00360FA5"/>
    <w:rsid w:val="0037336D"/>
    <w:rsid w:val="003C1D15"/>
    <w:rsid w:val="003D3708"/>
    <w:rsid w:val="003D3F8D"/>
    <w:rsid w:val="003E302D"/>
    <w:rsid w:val="0041705E"/>
    <w:rsid w:val="0043627E"/>
    <w:rsid w:val="00445438"/>
    <w:rsid w:val="004C4082"/>
    <w:rsid w:val="0050568B"/>
    <w:rsid w:val="006327DE"/>
    <w:rsid w:val="00650827"/>
    <w:rsid w:val="00671262"/>
    <w:rsid w:val="006838DE"/>
    <w:rsid w:val="006B7918"/>
    <w:rsid w:val="006F2BE7"/>
    <w:rsid w:val="006F675F"/>
    <w:rsid w:val="00713FCB"/>
    <w:rsid w:val="007803AC"/>
    <w:rsid w:val="007901C3"/>
    <w:rsid w:val="00791888"/>
    <w:rsid w:val="0079547C"/>
    <w:rsid w:val="0080711F"/>
    <w:rsid w:val="0089046B"/>
    <w:rsid w:val="00897413"/>
    <w:rsid w:val="00914D94"/>
    <w:rsid w:val="009502A9"/>
    <w:rsid w:val="009626E2"/>
    <w:rsid w:val="00974D89"/>
    <w:rsid w:val="0098268D"/>
    <w:rsid w:val="00983352"/>
    <w:rsid w:val="009B02EE"/>
    <w:rsid w:val="009D68D7"/>
    <w:rsid w:val="00A110C6"/>
    <w:rsid w:val="00A5399D"/>
    <w:rsid w:val="00A8126B"/>
    <w:rsid w:val="00A83968"/>
    <w:rsid w:val="00A87B8F"/>
    <w:rsid w:val="00B70DEC"/>
    <w:rsid w:val="00BA489A"/>
    <w:rsid w:val="00BA5C85"/>
    <w:rsid w:val="00BA644A"/>
    <w:rsid w:val="00BB02AC"/>
    <w:rsid w:val="00BC46C8"/>
    <w:rsid w:val="00BC4DE7"/>
    <w:rsid w:val="00BF0806"/>
    <w:rsid w:val="00C14B02"/>
    <w:rsid w:val="00C360C5"/>
    <w:rsid w:val="00C67AA1"/>
    <w:rsid w:val="00C67BF3"/>
    <w:rsid w:val="00C9357F"/>
    <w:rsid w:val="00CC259E"/>
    <w:rsid w:val="00CD2827"/>
    <w:rsid w:val="00D0708E"/>
    <w:rsid w:val="00D260BE"/>
    <w:rsid w:val="00D36AD6"/>
    <w:rsid w:val="00D43430"/>
    <w:rsid w:val="00D74F91"/>
    <w:rsid w:val="00D93BCC"/>
    <w:rsid w:val="00D96CDD"/>
    <w:rsid w:val="00E147E2"/>
    <w:rsid w:val="00E74096"/>
    <w:rsid w:val="00E834EF"/>
    <w:rsid w:val="00E966B6"/>
    <w:rsid w:val="00EB755B"/>
    <w:rsid w:val="00EF2AFF"/>
    <w:rsid w:val="00F47A98"/>
    <w:rsid w:val="00F5795C"/>
    <w:rsid w:val="00FA5A0E"/>
    <w:rsid w:val="00FB2048"/>
    <w:rsid w:val="00FD3433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ind w:left="1984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7DE"/>
    <w:pPr>
      <w:spacing w:after="200" w:line="276" w:lineRule="auto"/>
      <w:ind w:left="0" w:firstLine="0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379DC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3379DC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3379DC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79D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379D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379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drky">
    <w:name w:val="Odrážky"/>
    <w:basedOn w:val="Normln"/>
    <w:qFormat/>
    <w:rsid w:val="003379DC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rsid w:val="003379DC"/>
    <w:pPr>
      <w:ind w:left="0" w:firstLine="0"/>
    </w:pPr>
  </w:style>
  <w:style w:type="paragraph" w:customStyle="1" w:styleId="slovn">
    <w:name w:val="Číslování"/>
    <w:basedOn w:val="Normln"/>
    <w:qFormat/>
    <w:rsid w:val="00E74096"/>
    <w:pPr>
      <w:numPr>
        <w:numId w:val="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F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13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13FCB"/>
  </w:style>
  <w:style w:type="paragraph" w:styleId="Zpat">
    <w:name w:val="footer"/>
    <w:basedOn w:val="Normln"/>
    <w:link w:val="ZpatChar"/>
    <w:uiPriority w:val="99"/>
    <w:unhideWhenUsed/>
    <w:rsid w:val="00713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13FCB"/>
  </w:style>
  <w:style w:type="character" w:styleId="Odkaznakoment">
    <w:name w:val="annotation reference"/>
    <w:basedOn w:val="Standardnpsmoodstavce"/>
    <w:uiPriority w:val="99"/>
    <w:semiHidden/>
    <w:unhideWhenUsed/>
    <w:rsid w:val="006327DE"/>
    <w:rPr>
      <w:sz w:val="16"/>
      <w:szCs w:val="16"/>
    </w:rPr>
  </w:style>
  <w:style w:type="paragraph" w:customStyle="1" w:styleId="Pklad">
    <w:name w:val="Příklad"/>
    <w:basedOn w:val="Normln"/>
    <w:uiPriority w:val="99"/>
    <w:rsid w:val="006327DE"/>
    <w:pPr>
      <w:spacing w:after="240" w:line="240" w:lineRule="auto"/>
      <w:jc w:val="both"/>
    </w:pPr>
    <w:rPr>
      <w:rFonts w:ascii="Times New Roman" w:eastAsiaTheme="minorEastAsia" w:hAnsi="Times New Roman" w:cs="Times New Roman"/>
      <w:color w:val="185BA1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7DE"/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C9357F"/>
    <w:pPr>
      <w:autoSpaceDE w:val="0"/>
      <w:autoSpaceDN w:val="0"/>
      <w:adjustRightInd w:val="0"/>
      <w:ind w:left="0" w:firstLine="0"/>
    </w:pPr>
    <w:rPr>
      <w:rFonts w:eastAsia="Times New Roman" w:cs="Times New Roman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ind w:left="1984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7DE"/>
    <w:pPr>
      <w:spacing w:after="200" w:line="276" w:lineRule="auto"/>
      <w:ind w:left="0" w:firstLine="0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379DC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3379DC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3379DC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79D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379D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379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drky">
    <w:name w:val="Odrážky"/>
    <w:basedOn w:val="Normln"/>
    <w:qFormat/>
    <w:rsid w:val="003379DC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rsid w:val="003379DC"/>
    <w:pPr>
      <w:ind w:left="0" w:firstLine="0"/>
    </w:pPr>
  </w:style>
  <w:style w:type="paragraph" w:customStyle="1" w:styleId="slovn">
    <w:name w:val="Číslování"/>
    <w:basedOn w:val="Normln"/>
    <w:qFormat/>
    <w:rsid w:val="00E74096"/>
    <w:pPr>
      <w:numPr>
        <w:numId w:val="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F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13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13FCB"/>
  </w:style>
  <w:style w:type="paragraph" w:styleId="Zpat">
    <w:name w:val="footer"/>
    <w:basedOn w:val="Normln"/>
    <w:link w:val="ZpatChar"/>
    <w:uiPriority w:val="99"/>
    <w:unhideWhenUsed/>
    <w:rsid w:val="00713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13FCB"/>
  </w:style>
  <w:style w:type="character" w:styleId="Odkaznakoment">
    <w:name w:val="annotation reference"/>
    <w:basedOn w:val="Standardnpsmoodstavce"/>
    <w:uiPriority w:val="99"/>
    <w:semiHidden/>
    <w:unhideWhenUsed/>
    <w:rsid w:val="006327DE"/>
    <w:rPr>
      <w:sz w:val="16"/>
      <w:szCs w:val="16"/>
    </w:rPr>
  </w:style>
  <w:style w:type="paragraph" w:customStyle="1" w:styleId="Pklad">
    <w:name w:val="Příklad"/>
    <w:basedOn w:val="Normln"/>
    <w:uiPriority w:val="99"/>
    <w:rsid w:val="006327DE"/>
    <w:pPr>
      <w:spacing w:after="240" w:line="240" w:lineRule="auto"/>
      <w:jc w:val="both"/>
    </w:pPr>
    <w:rPr>
      <w:rFonts w:ascii="Times New Roman" w:eastAsiaTheme="minorEastAsia" w:hAnsi="Times New Roman" w:cs="Times New Roman"/>
      <w:color w:val="185BA1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7DE"/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C9357F"/>
    <w:pPr>
      <w:autoSpaceDE w:val="0"/>
      <w:autoSpaceDN w:val="0"/>
      <w:adjustRightInd w:val="0"/>
      <w:ind w:left="0" w:firstLine="0"/>
    </w:pPr>
    <w:rPr>
      <w:rFonts w:eastAsia="Times New Roman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21AA-1B51-4F48-9B28-BD73171C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Hais, Petr</dc:creator>
  <cp:lastModifiedBy>Hais, Petr</cp:lastModifiedBy>
  <cp:revision>30</cp:revision>
  <cp:lastPrinted>2018-09-19T06:51:00Z</cp:lastPrinted>
  <dcterms:created xsi:type="dcterms:W3CDTF">2014-08-21T08:37:00Z</dcterms:created>
  <dcterms:modified xsi:type="dcterms:W3CDTF">2018-09-19T06:51:00Z</dcterms:modified>
</cp:coreProperties>
</file>